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cs="Arial"/>
          <w:b/>
          <w:sz w:val="24"/>
          <w:lang w:val="en-US" w:eastAsia="zh-CN"/>
        </w:rPr>
      </w:pPr>
      <w:r>
        <w:rPr>
          <w:rFonts w:ascii="Arial" w:hAnsi="Arial" w:cs="Arial"/>
          <w:b/>
          <w:sz w:val="24"/>
        </w:rPr>
        <w:t>3GPP TSG SA WG3 (Security) Meeting #</w:t>
      </w:r>
      <w:r>
        <w:rPr>
          <w:rFonts w:hint="eastAsia" w:ascii="Arial" w:hAnsi="Arial" w:cs="Arial"/>
          <w:b/>
          <w:sz w:val="24"/>
          <w:lang w:eastAsia="zh-CN"/>
        </w:rPr>
        <w:t>9</w:t>
      </w:r>
      <w:r>
        <w:rPr>
          <w:rFonts w:hint="eastAsia" w:ascii="Arial" w:hAnsi="Arial" w:cs="Arial"/>
          <w:b/>
          <w:sz w:val="24"/>
          <w:lang w:val="en-US" w:eastAsia="zh-CN"/>
        </w:rPr>
        <w:t>4</w:t>
      </w:r>
      <w:r>
        <w:rPr>
          <w:rFonts w:ascii="Arial" w:hAnsi="Arial" w:cs="Arial"/>
          <w:b/>
          <w:sz w:val="24"/>
        </w:rPr>
        <w:tab/>
      </w:r>
      <w:r>
        <w:rPr>
          <w:rFonts w:ascii="Arial" w:hAnsi="Arial" w:cs="Arial"/>
          <w:b/>
          <w:sz w:val="24"/>
        </w:rPr>
        <w:t>S3-</w:t>
      </w:r>
      <w:r>
        <w:rPr>
          <w:rFonts w:hint="eastAsia" w:ascii="Arial" w:hAnsi="Arial" w:cs="Arial"/>
          <w:b/>
          <w:sz w:val="24"/>
          <w:lang w:val="en-US" w:eastAsia="zh-CN"/>
        </w:rPr>
        <w:t>190165</w:t>
      </w:r>
    </w:p>
    <w:p>
      <w:pPr>
        <w:keepNext/>
        <w:pBdr>
          <w:bottom w:val="single" w:color="auto" w:sz="4" w:space="1"/>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hint="default"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ZTE, China Unicom, China Telecom, CAICT</w:t>
      </w:r>
      <w:bookmarkStart w:id="0" w:name="_GoBack"/>
      <w:bookmarkEnd w:id="0"/>
      <w:r>
        <w:rPr>
          <w:rFonts w:hint="eastAsia" w:ascii="Arial" w:hAnsi="Arial"/>
          <w:b/>
          <w:lang w:val="en-US" w:eastAsia="zh-CN"/>
        </w:rPr>
        <w:t>, CATT</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Improving the efficiency of IPsec</w:t>
      </w:r>
      <w:r>
        <w:rPr>
          <w:rFonts w:ascii="Arial" w:hAnsi="Arial" w:cs="Arial"/>
          <w:b/>
          <w:lang w:val="en-US" w:eastAsia="zh-CN"/>
        </w:rPr>
        <w:t xml:space="preserve"> </w:t>
      </w:r>
      <w:r>
        <w:rPr>
          <w:rFonts w:hint="eastAsia" w:ascii="Arial" w:hAnsi="Arial" w:cs="Arial"/>
          <w:b/>
          <w:lang w:val="en-US" w:eastAsia="zh-CN"/>
        </w:rPr>
        <w:t xml:space="preserve">to meet 5G data rate requirements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pPr>
        <w:keepNext/>
        <w:pBdr>
          <w:bottom w:val="single" w:color="auto" w:sz="4" w:space="1"/>
        </w:pBdr>
        <w:tabs>
          <w:tab w:val="left" w:pos="2127"/>
        </w:tabs>
        <w:spacing w:after="0"/>
        <w:ind w:left="2126" w:hanging="2126"/>
        <w:rPr>
          <w:rFonts w:hint="default" w:ascii="Arial" w:hAnsi="Arial" w:eastAsiaTheme="minorEastAsia"/>
          <w:b/>
          <w:lang w:val="en-US" w:eastAsia="zh-CN"/>
        </w:rPr>
      </w:pPr>
      <w:r>
        <w:rPr>
          <w:rFonts w:ascii="Arial" w:hAnsi="Arial"/>
          <w:b/>
        </w:rPr>
        <w:t>Agenda Item:</w:t>
      </w:r>
      <w:r>
        <w:rPr>
          <w:rFonts w:ascii="Arial" w:hAnsi="Arial"/>
          <w:b/>
        </w:rPr>
        <w:tab/>
      </w:r>
      <w:r>
        <w:rPr>
          <w:rFonts w:hint="eastAsia" w:ascii="Arial" w:hAnsi="Arial"/>
          <w:b/>
          <w:lang w:val="en-US" w:eastAsia="zh-CN"/>
        </w:rPr>
        <w:t>8.21/New study item proposals</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 The </w:t>
      </w:r>
      <w:r>
        <w:rPr>
          <w:rFonts w:hint="eastAsia"/>
          <w:b/>
          <w:i/>
          <w:lang w:val="en-US" w:eastAsia="zh-CN"/>
        </w:rPr>
        <w:t>contribution</w:t>
      </w:r>
      <w:r>
        <w:rPr>
          <w:b/>
          <w:i/>
        </w:rPr>
        <w:t xml:space="preserve"> identifies the </w:t>
      </w:r>
      <w:r>
        <w:rPr>
          <w:rFonts w:hint="eastAsia"/>
          <w:b/>
          <w:i/>
          <w:lang w:val="en-US" w:eastAsia="zh-CN"/>
        </w:rPr>
        <w:t>issues</w:t>
      </w:r>
      <w:r>
        <w:rPr>
          <w:b/>
          <w:i/>
        </w:rPr>
        <w:t xml:space="preserve"> in the </w:t>
      </w:r>
      <w:r>
        <w:rPr>
          <w:rFonts w:hint="eastAsia"/>
          <w:b/>
          <w:i/>
          <w:lang w:val="en-US" w:eastAsia="zh-CN"/>
        </w:rPr>
        <w:t>efficiency of IPsec</w:t>
      </w:r>
      <w:r>
        <w:rPr>
          <w:b/>
          <w:i/>
        </w:rPr>
        <w:t xml:space="preserve"> and kindly suggests SA3 to create a SID to study these issue</w:t>
      </w:r>
      <w:r>
        <w:rPr>
          <w:rFonts w:hint="eastAsia"/>
          <w:b/>
          <w:i/>
          <w:lang w:val="en-US" w:eastAsia="zh-CN"/>
        </w:rPr>
        <w:t>s</w:t>
      </w:r>
      <w:r>
        <w:rPr>
          <w:b/>
          <w:i/>
        </w:rPr>
        <w:t>.</w:t>
      </w:r>
    </w:p>
    <w:p>
      <w:pPr>
        <w:pStyle w:val="2"/>
      </w:pPr>
      <w:r>
        <w:t>2</w:t>
      </w:r>
      <w:r>
        <w:tab/>
      </w:r>
      <w:r>
        <w:t>References</w:t>
      </w:r>
    </w:p>
    <w:p>
      <w:pPr>
        <w:pStyle w:val="86"/>
        <w:rPr>
          <w:lang w:val="en-US" w:eastAsia="zh-CN"/>
        </w:rPr>
      </w:pPr>
      <w:r>
        <w:t>[1]</w:t>
      </w:r>
      <w:r>
        <w:tab/>
      </w:r>
      <w:r>
        <w:t>3GPP TS 33.</w:t>
      </w:r>
      <w:r>
        <w:rPr>
          <w:rFonts w:hint="eastAsia"/>
          <w:lang w:val="en-US" w:eastAsia="zh-CN"/>
        </w:rPr>
        <w:t>210</w:t>
      </w:r>
    </w:p>
    <w:p>
      <w:pPr>
        <w:pStyle w:val="86"/>
        <w:rPr>
          <w:lang w:val="en-US" w:eastAsia="zh-CN"/>
        </w:rPr>
      </w:pPr>
      <w:r>
        <w:t>[2]</w:t>
      </w:r>
      <w:r>
        <w:tab/>
      </w:r>
      <w:r>
        <w:t>3GPP T</w:t>
      </w:r>
      <w:r>
        <w:rPr>
          <w:rFonts w:hint="eastAsia"/>
          <w:lang w:val="en-US" w:eastAsia="zh-CN"/>
        </w:rPr>
        <w:t>S 38.913</w:t>
      </w:r>
    </w:p>
    <w:p>
      <w:pPr>
        <w:pStyle w:val="86"/>
        <w:rPr>
          <w:lang w:val="en-US" w:eastAsia="zh-CN"/>
        </w:rPr>
      </w:pPr>
      <w:r>
        <w:t>[3]</w:t>
      </w:r>
      <w:r>
        <w:tab/>
      </w:r>
      <w:r>
        <w:t>3GPP T</w:t>
      </w:r>
      <w:r>
        <w:rPr>
          <w:rFonts w:hint="eastAsia"/>
          <w:lang w:val="en-US" w:eastAsia="zh-CN"/>
        </w:rPr>
        <w:t>S 33.501</w:t>
      </w:r>
    </w:p>
    <w:p>
      <w:pPr>
        <w:pStyle w:val="31"/>
        <w:rPr>
          <w:rFonts w:ascii="Times New Roman" w:hAnsi="Times New Roman" w:cs="Times New Roman" w:eastAsiaTheme="minorEastAsia"/>
          <w:kern w:val="0"/>
          <w:szCs w:val="22"/>
        </w:rPr>
      </w:pPr>
      <w:r>
        <w:t>[4]</w:t>
      </w:r>
      <w:r>
        <w:tab/>
      </w:r>
      <w:r>
        <w:tab/>
      </w:r>
      <w:r>
        <w:tab/>
      </w:r>
      <w:r>
        <w:rPr>
          <w:rFonts w:hint="eastAsia" w:ascii="Times New Roman" w:hAnsi="Times New Roman" w:cs="Times New Roman" w:eastAsiaTheme="minorEastAsia"/>
          <w:kern w:val="0"/>
          <w:szCs w:val="22"/>
        </w:rPr>
        <w:t xml:space="preserve">ITU-R M.2083-0 </w:t>
      </w:r>
      <w:r>
        <w:rPr>
          <w:rFonts w:ascii="Times New Roman" w:hAnsi="Times New Roman" w:cs="Times New Roman" w:eastAsiaTheme="minorEastAsia"/>
          <w:kern w:val="0"/>
          <w:szCs w:val="22"/>
          <w:lang w:val="en-GB" w:eastAsia="en-US"/>
        </w:rPr>
        <w:t>IMT Vision – Framework and overall objectives of the future development of IMT for 2020 and beyond</w:t>
      </w:r>
    </w:p>
    <w:p>
      <w:pPr>
        <w:pStyle w:val="2"/>
        <w:rPr>
          <w:lang w:val="en-US" w:eastAsia="zh-CN"/>
        </w:rPr>
      </w:pPr>
      <w:r>
        <w:t>3</w:t>
      </w:r>
      <w:r>
        <w:tab/>
      </w:r>
      <w:r>
        <w:rPr>
          <w:rFonts w:hint="eastAsia"/>
          <w:lang w:val="en-US" w:eastAsia="zh-CN"/>
        </w:rPr>
        <w:t>Discussion</w:t>
      </w:r>
    </w:p>
    <w:p>
      <w:pPr>
        <w:rPr>
          <w:b/>
          <w:bCs/>
          <w:sz w:val="24"/>
          <w:szCs w:val="24"/>
          <w:lang w:val="en-US" w:eastAsia="zh-CN"/>
        </w:rPr>
      </w:pPr>
      <w:r>
        <w:rPr>
          <w:rFonts w:hint="eastAsia"/>
          <w:b/>
          <w:bCs/>
          <w:sz w:val="24"/>
          <w:szCs w:val="24"/>
          <w:lang w:val="en-US" w:eastAsia="zh-CN"/>
        </w:rPr>
        <w:t>3.1 Requirements of IPsec in 5G</w:t>
      </w:r>
    </w:p>
    <w:p>
      <w:pPr>
        <w:rPr>
          <w:lang w:val="en-US" w:eastAsia="zh-CN"/>
        </w:rPr>
      </w:pPr>
      <w:r>
        <w:rPr>
          <w:rFonts w:hint="eastAsia"/>
          <w:lang w:val="en-US" w:eastAsia="zh-CN"/>
        </w:rPr>
        <w:t>IPsec is one of the basic functions to provide security of data transferring. In TS 33.501, it is a essential function that gNB should be supported. Such description in clause 9.8.2 is as following:</w:t>
      </w:r>
    </w:p>
    <w:p>
      <w:pPr>
        <w:rPr>
          <w:i/>
          <w:iCs/>
        </w:rPr>
      </w:pPr>
      <w:r>
        <w:rPr>
          <w:lang w:val="en-US" w:eastAsia="zh-CN"/>
        </w:rPr>
        <w:t>“</w:t>
      </w:r>
      <w:r>
        <w:rPr>
          <w:i/>
          <w:iCs/>
        </w:rPr>
        <w:t xml:space="preserve">In order to protect the traffic on the F1-U interface, </w:t>
      </w:r>
      <w:r>
        <w:rPr>
          <w:rFonts w:hint="eastAsia"/>
          <w:i/>
          <w:iCs/>
          <w:lang w:eastAsia="zh-CN"/>
        </w:rPr>
        <w:t>IPsec</w:t>
      </w:r>
      <w:r>
        <w:rPr>
          <w:i/>
          <w:iCs/>
        </w:rPr>
        <w:t xml:space="preserve"> ESP and IKEv2 certificates-based authentication shall be supported as specified in sub-clause 9.1.2 of the present document with confidentiality, integrity and replay protection. </w:t>
      </w:r>
    </w:p>
    <w:p>
      <w:pPr>
        <w:rPr>
          <w:i/>
          <w:iCs/>
        </w:rPr>
      </w:pPr>
      <w:r>
        <w:rPr>
          <w:i/>
          <w:iCs/>
        </w:rPr>
        <w:t xml:space="preserve">In order to protect the traffic on the F1-C interface, </w:t>
      </w:r>
      <w:r>
        <w:rPr>
          <w:rFonts w:hint="eastAsia"/>
          <w:i/>
          <w:iCs/>
          <w:lang w:eastAsia="zh-CN"/>
        </w:rPr>
        <w:t>IPsec</w:t>
      </w:r>
      <w:r>
        <w:rPr>
          <w:i/>
          <w:iCs/>
        </w:rPr>
        <w:t xml:space="preserve"> ESP and IKEv2 certificates-based authentication shall be supported as specified in sub-clause 9.1.2 of the present document with confidentiality, integrity and replay protection. </w:t>
      </w:r>
    </w:p>
    <w:p>
      <w:pPr>
        <w:rPr>
          <w:lang w:val="en-US" w:eastAsia="zh-CN"/>
        </w:rPr>
      </w:pPr>
      <w:r>
        <w:rPr>
          <w:rFonts w:hint="eastAsia"/>
          <w:b/>
          <w:bCs/>
          <w:i/>
          <w:iCs/>
          <w:lang w:eastAsia="zh-CN"/>
        </w:rPr>
        <w:t>IPsec</w:t>
      </w:r>
      <w:r>
        <w:rPr>
          <w:b/>
          <w:bCs/>
          <w:i/>
          <w:iCs/>
        </w:rPr>
        <w:t xml:space="preserve"> is mandatory to implement on the gNB-DU and on the gNB-CU</w:t>
      </w:r>
      <w:r>
        <w:rPr>
          <w:i/>
          <w:iCs/>
        </w:rPr>
        <w:t xml:space="preserve">. On the gNB-CU side, a SEG may be used to terminate the </w:t>
      </w:r>
      <w:r>
        <w:rPr>
          <w:rFonts w:hint="eastAsia"/>
          <w:i/>
          <w:iCs/>
          <w:lang w:eastAsia="zh-CN"/>
        </w:rPr>
        <w:t>IPsec</w:t>
      </w:r>
      <w:r>
        <w:rPr>
          <w:i/>
          <w:iCs/>
        </w:rPr>
        <w:t xml:space="preserve"> tunnel.</w:t>
      </w:r>
      <w:r>
        <w:rPr>
          <w:lang w:val="en-US" w:eastAsia="zh-CN"/>
        </w:rPr>
        <w:t>”</w:t>
      </w:r>
    </w:p>
    <w:p>
      <w:pPr>
        <w:rPr>
          <w:lang w:val="en-US" w:eastAsia="zh-CN"/>
        </w:rPr>
      </w:pPr>
      <w:r>
        <w:rPr>
          <w:rFonts w:hint="eastAsia"/>
          <w:lang w:val="en-US" w:eastAsia="zh-CN"/>
        </w:rPr>
        <w:t>Besides that, clause 9.2, 9.3 defines the same requirement to give N2 and N3 protection.</w:t>
      </w:r>
    </w:p>
    <w:p>
      <w:pPr>
        <w:rPr>
          <w:lang w:val="en-US" w:eastAsia="zh-CN"/>
        </w:rPr>
      </w:pPr>
    </w:p>
    <w:p>
      <w:pPr>
        <w:rPr>
          <w:b/>
          <w:bCs/>
          <w:sz w:val="24"/>
          <w:szCs w:val="24"/>
          <w:lang w:val="en-US" w:eastAsia="zh-CN"/>
        </w:rPr>
      </w:pPr>
      <w:r>
        <w:rPr>
          <w:rFonts w:hint="eastAsia"/>
          <w:b/>
          <w:bCs/>
          <w:sz w:val="24"/>
          <w:szCs w:val="24"/>
          <w:lang w:val="en-US" w:eastAsia="zh-CN"/>
        </w:rPr>
        <w:t>3.2 Data rate capabilities defined in ITU and 3GPP</w:t>
      </w:r>
    </w:p>
    <w:p>
      <w:pPr>
        <w:rPr>
          <w:lang w:val="en-US" w:eastAsia="zh-CN"/>
        </w:rPr>
      </w:pPr>
      <w:r>
        <w:rPr>
          <w:rFonts w:hint="eastAsia"/>
          <w:lang w:val="en-US" w:eastAsia="zh-CN"/>
        </w:rPr>
        <w:t>5G network will support three typical application scenarios, i.e. eMBB, mMTC and uRLLC. For eMBB, ITU-R defines IMT-2020 should provide enhanced key network capabilities including 20Gbps per UE to support eMBB service..</w:t>
      </w:r>
    </w:p>
    <w:p>
      <w:pPr>
        <w:rPr>
          <w:lang w:val="en-US" w:eastAsia="zh-CN"/>
        </w:rPr>
      </w:pPr>
      <w:r>
        <w:rPr>
          <w:rFonts w:hint="eastAsia"/>
          <w:lang w:val="en-US" w:eastAsia="zh-CN"/>
        </w:rPr>
        <w:t xml:space="preserve">3GPP TS 38.913 defines target peak data rate should be 20Gbps for downlink and 10Gbps for uplink per UE, and experiment shows throughput and code rate for LDPC can reach that target. </w:t>
      </w:r>
    </w:p>
    <w:p>
      <w:pPr>
        <w:jc w:val="both"/>
        <w:rPr>
          <w:sz w:val="21"/>
          <w:szCs w:val="22"/>
          <w:lang w:val="en-US" w:eastAsia="zh-CN"/>
        </w:rPr>
      </w:pPr>
    </w:p>
    <w:p>
      <w:pPr>
        <w:rPr>
          <w:rFonts w:hint="default"/>
          <w:b/>
          <w:bCs/>
          <w:sz w:val="24"/>
          <w:szCs w:val="24"/>
          <w:lang w:val="en-US" w:eastAsia="zh-CN"/>
        </w:rPr>
      </w:pPr>
      <w:r>
        <w:rPr>
          <w:rFonts w:hint="eastAsia"/>
          <w:b/>
          <w:bCs/>
          <w:sz w:val="24"/>
          <w:szCs w:val="24"/>
          <w:lang w:val="en-US" w:eastAsia="zh-CN"/>
        </w:rPr>
        <w:t>3.3 Gap analysis of the efficiency of IPsec and 5G data rate requirements</w:t>
      </w:r>
    </w:p>
    <w:p>
      <w:pPr>
        <w:jc w:val="both"/>
        <w:rPr>
          <w:lang w:val="en-US" w:eastAsia="zh-CN"/>
        </w:rPr>
      </w:pPr>
      <w:r>
        <w:rPr>
          <w:rFonts w:hint="eastAsia"/>
          <w:lang w:val="en-US" w:eastAsia="zh-CN"/>
        </w:rPr>
        <w:t>Obviously, the IPsec should not affect the data rate performance of 5G networks. In fact, the current performance of IPsec is far from the 5G data rate requirements:</w:t>
      </w:r>
    </w:p>
    <w:p>
      <w:pPr>
        <w:numPr>
          <w:ilvl w:val="0"/>
          <w:numId w:val="1"/>
        </w:numPr>
        <w:ind w:left="800"/>
        <w:jc w:val="both"/>
        <w:rPr>
          <w:lang w:val="en-US" w:eastAsia="zh-CN"/>
        </w:rPr>
      </w:pPr>
      <w:r>
        <w:rPr>
          <w:rFonts w:hint="eastAsia"/>
          <w:lang w:val="en-US" w:eastAsia="zh-CN"/>
        </w:rPr>
        <w:t>The target peak data rate should be 20Gbps for downlink and 10Gbps for uplink per UE. If an IPsec is deployed in F1 for the UE, the experimental data shows that the maximum throughput of single IPsec tunnel can only reach about 3Gbps.</w:t>
      </w:r>
    </w:p>
    <w:p>
      <w:pPr>
        <w:numPr>
          <w:ilvl w:val="0"/>
          <w:numId w:val="1"/>
        </w:numPr>
        <w:ind w:left="800"/>
        <w:jc w:val="both"/>
        <w:rPr>
          <w:lang w:val="en-US" w:eastAsia="zh-CN"/>
        </w:rPr>
      </w:pPr>
      <w:r>
        <w:rPr>
          <w:rFonts w:hint="eastAsia"/>
          <w:lang w:val="en-US" w:eastAsia="zh-CN"/>
        </w:rPr>
        <w:t>Assuming that a single DU supports 20Gbps, one CU connects dozens of DUs, maybe even more. Therefore, throughput requirements of one CU can reach several hundred gigabits. If N2/N3 interface is deployed with IPsec, the performance can not meet the throughput requirements of CU.</w:t>
      </w:r>
    </w:p>
    <w:p>
      <w:pPr>
        <w:jc w:val="both"/>
        <w:rPr>
          <w:lang w:val="en-US" w:eastAsia="zh-CN"/>
        </w:rPr>
      </w:pPr>
      <w:r>
        <w:rPr>
          <w:lang w:val="en-US" w:eastAsia="zh-CN"/>
        </w:rPr>
        <w:t>How to improve the</w:t>
      </w:r>
      <w:r>
        <w:rPr>
          <w:rFonts w:hint="eastAsia"/>
          <w:lang w:val="en-US" w:eastAsia="zh-CN"/>
        </w:rPr>
        <w:t xml:space="preserve"> efficiency</w:t>
      </w:r>
      <w:r>
        <w:rPr>
          <w:lang w:val="en-US" w:eastAsia="zh-CN"/>
        </w:rPr>
        <w:t xml:space="preserve"> of IPsec needs to be studied to </w:t>
      </w:r>
      <w:r>
        <w:rPr>
          <w:rFonts w:hint="eastAsia"/>
          <w:lang w:val="en-US" w:eastAsia="zh-CN"/>
        </w:rPr>
        <w:t>meet</w:t>
      </w:r>
      <w:r>
        <w:rPr>
          <w:lang w:val="en-US" w:eastAsia="zh-CN"/>
        </w:rPr>
        <w:t xml:space="preserve"> 5G data rate requirement</w:t>
      </w:r>
      <w:r>
        <w:rPr>
          <w:rFonts w:hint="eastAsia"/>
          <w:lang w:val="en-US" w:eastAsia="zh-CN"/>
        </w:rPr>
        <w:t>s</w:t>
      </w:r>
      <w:r>
        <w:rPr>
          <w:lang w:val="en-US" w:eastAsia="zh-CN"/>
        </w:rPr>
        <w:t>.</w:t>
      </w:r>
    </w:p>
    <w:p>
      <w:pPr>
        <w:rPr>
          <w:lang w:val="en-US" w:eastAsia="zh-CN"/>
        </w:rPr>
      </w:pPr>
    </w:p>
    <w:p>
      <w:pPr>
        <w:pStyle w:val="2"/>
        <w:rPr>
          <w:szCs w:val="22"/>
          <w:lang w:val="en-US" w:eastAsia="zh-CN"/>
        </w:rPr>
      </w:pPr>
      <w:r>
        <w:rPr>
          <w:rFonts w:hint="eastAsia"/>
          <w:szCs w:val="22"/>
          <w:lang w:val="en-US" w:eastAsia="zh-CN"/>
        </w:rPr>
        <w:t xml:space="preserve">4 </w:t>
      </w:r>
      <w:r>
        <w:rPr>
          <w:rFonts w:hint="eastAsia"/>
          <w:szCs w:val="22"/>
          <w:lang w:val="en-US" w:eastAsia="zh-CN"/>
        </w:rPr>
        <w:tab/>
      </w:r>
      <w:r>
        <w:rPr>
          <w:rFonts w:hint="eastAsia"/>
          <w:szCs w:val="22"/>
          <w:lang w:val="en-US" w:eastAsia="zh-CN"/>
        </w:rPr>
        <w:t>Suggestion</w:t>
      </w:r>
    </w:p>
    <w:p>
      <w:pPr>
        <w:rPr>
          <w:rFonts w:hint="eastAsia"/>
          <w:b/>
          <w:lang w:val="en-US" w:eastAsia="zh-CN"/>
        </w:rPr>
      </w:pPr>
      <w:r>
        <w:rPr>
          <w:b/>
        </w:rPr>
        <w:t>It is proposed to create a SI to study the enhancement of IPsec to meet 5G</w:t>
      </w:r>
      <w:r>
        <w:rPr>
          <w:b/>
          <w:lang w:val="en-US" w:eastAsia="zh-CN"/>
        </w:rPr>
        <w:t xml:space="preserve"> </w:t>
      </w:r>
      <w:r>
        <w:rPr>
          <w:rFonts w:hint="eastAsia"/>
          <w:b/>
          <w:lang w:val="en-US" w:eastAsia="zh-CN"/>
        </w:rPr>
        <w:t xml:space="preserve">data rate </w:t>
      </w:r>
      <w:r>
        <w:rPr>
          <w:b/>
          <w:lang w:val="en-US" w:eastAsia="zh-CN"/>
        </w:rPr>
        <w:t>requirement</w:t>
      </w:r>
      <w:r>
        <w:rPr>
          <w:rFonts w:hint="eastAsia"/>
          <w:b/>
          <w:lang w:val="en-US" w:eastAsia="zh-CN"/>
        </w:rPr>
        <w:t>s.</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98C"/>
    <w:multiLevelType w:val="singleLevel"/>
    <w:tmpl w:val="1469298C"/>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71C6"/>
    <w:rsid w:val="00036269"/>
    <w:rsid w:val="00043AD7"/>
    <w:rsid w:val="00043BF5"/>
    <w:rsid w:val="00046175"/>
    <w:rsid w:val="00067088"/>
    <w:rsid w:val="00071EA7"/>
    <w:rsid w:val="000816A3"/>
    <w:rsid w:val="000819D8"/>
    <w:rsid w:val="00083BDD"/>
    <w:rsid w:val="000A0F3C"/>
    <w:rsid w:val="000B18EB"/>
    <w:rsid w:val="000B756E"/>
    <w:rsid w:val="000C1D72"/>
    <w:rsid w:val="000C2A3F"/>
    <w:rsid w:val="00112864"/>
    <w:rsid w:val="00116AC5"/>
    <w:rsid w:val="00126DB4"/>
    <w:rsid w:val="00136119"/>
    <w:rsid w:val="001412A4"/>
    <w:rsid w:val="00144A01"/>
    <w:rsid w:val="001657BA"/>
    <w:rsid w:val="00165E31"/>
    <w:rsid w:val="001667C3"/>
    <w:rsid w:val="00166916"/>
    <w:rsid w:val="00174DF5"/>
    <w:rsid w:val="00183443"/>
    <w:rsid w:val="001A1C7F"/>
    <w:rsid w:val="001C3EC8"/>
    <w:rsid w:val="001D2BD4"/>
    <w:rsid w:val="00200090"/>
    <w:rsid w:val="0020395B"/>
    <w:rsid w:val="00220603"/>
    <w:rsid w:val="00222E2F"/>
    <w:rsid w:val="00244C9A"/>
    <w:rsid w:val="00247B71"/>
    <w:rsid w:val="0026200A"/>
    <w:rsid w:val="00272B95"/>
    <w:rsid w:val="00274D46"/>
    <w:rsid w:val="002C30AC"/>
    <w:rsid w:val="002D3142"/>
    <w:rsid w:val="002D7D8D"/>
    <w:rsid w:val="002F6692"/>
    <w:rsid w:val="002F7BD5"/>
    <w:rsid w:val="00315DBA"/>
    <w:rsid w:val="00321DED"/>
    <w:rsid w:val="003253FF"/>
    <w:rsid w:val="003255FB"/>
    <w:rsid w:val="003346EC"/>
    <w:rsid w:val="003464FD"/>
    <w:rsid w:val="00360F5D"/>
    <w:rsid w:val="00365035"/>
    <w:rsid w:val="00371032"/>
    <w:rsid w:val="003750F5"/>
    <w:rsid w:val="003835FF"/>
    <w:rsid w:val="00396441"/>
    <w:rsid w:val="003A72AF"/>
    <w:rsid w:val="003C0777"/>
    <w:rsid w:val="003C5A97"/>
    <w:rsid w:val="003E396E"/>
    <w:rsid w:val="003E5B11"/>
    <w:rsid w:val="003F52B2"/>
    <w:rsid w:val="003F5833"/>
    <w:rsid w:val="00417849"/>
    <w:rsid w:val="0044173E"/>
    <w:rsid w:val="00447CD1"/>
    <w:rsid w:val="00495AAD"/>
    <w:rsid w:val="004B658B"/>
    <w:rsid w:val="004B7F59"/>
    <w:rsid w:val="004C0C22"/>
    <w:rsid w:val="004C7F90"/>
    <w:rsid w:val="004D55C2"/>
    <w:rsid w:val="004E4805"/>
    <w:rsid w:val="00521F97"/>
    <w:rsid w:val="00525404"/>
    <w:rsid w:val="00527787"/>
    <w:rsid w:val="00530088"/>
    <w:rsid w:val="005377A4"/>
    <w:rsid w:val="005558A3"/>
    <w:rsid w:val="005729C4"/>
    <w:rsid w:val="00575458"/>
    <w:rsid w:val="0057579E"/>
    <w:rsid w:val="00585549"/>
    <w:rsid w:val="0059227B"/>
    <w:rsid w:val="005B4C94"/>
    <w:rsid w:val="005B795D"/>
    <w:rsid w:val="005C4F49"/>
    <w:rsid w:val="005E1873"/>
    <w:rsid w:val="005E3008"/>
    <w:rsid w:val="0060697F"/>
    <w:rsid w:val="006221CB"/>
    <w:rsid w:val="00632AD4"/>
    <w:rsid w:val="00652248"/>
    <w:rsid w:val="00657B80"/>
    <w:rsid w:val="0066015F"/>
    <w:rsid w:val="00675E1B"/>
    <w:rsid w:val="00683C00"/>
    <w:rsid w:val="00685135"/>
    <w:rsid w:val="0068519A"/>
    <w:rsid w:val="006A1D7D"/>
    <w:rsid w:val="006A3FA9"/>
    <w:rsid w:val="006B150F"/>
    <w:rsid w:val="006D340A"/>
    <w:rsid w:val="00706506"/>
    <w:rsid w:val="00715454"/>
    <w:rsid w:val="007251AC"/>
    <w:rsid w:val="00744253"/>
    <w:rsid w:val="00751B8A"/>
    <w:rsid w:val="00773990"/>
    <w:rsid w:val="00793346"/>
    <w:rsid w:val="00794A71"/>
    <w:rsid w:val="007C02F9"/>
    <w:rsid w:val="007C27B0"/>
    <w:rsid w:val="007D0118"/>
    <w:rsid w:val="007E1B7D"/>
    <w:rsid w:val="007E40D2"/>
    <w:rsid w:val="007F300B"/>
    <w:rsid w:val="007F5BE2"/>
    <w:rsid w:val="007F60AA"/>
    <w:rsid w:val="00801595"/>
    <w:rsid w:val="0080507B"/>
    <w:rsid w:val="00815335"/>
    <w:rsid w:val="00842970"/>
    <w:rsid w:val="00893DBF"/>
    <w:rsid w:val="008949E5"/>
    <w:rsid w:val="008A52EE"/>
    <w:rsid w:val="008E02FD"/>
    <w:rsid w:val="008E6B95"/>
    <w:rsid w:val="009059F3"/>
    <w:rsid w:val="00912C83"/>
    <w:rsid w:val="00915DA3"/>
    <w:rsid w:val="00917D64"/>
    <w:rsid w:val="00926ABD"/>
    <w:rsid w:val="00927B68"/>
    <w:rsid w:val="0094318E"/>
    <w:rsid w:val="00960CCB"/>
    <w:rsid w:val="00966D47"/>
    <w:rsid w:val="00982BA5"/>
    <w:rsid w:val="0099778C"/>
    <w:rsid w:val="009A7317"/>
    <w:rsid w:val="009B20AE"/>
    <w:rsid w:val="009C0DED"/>
    <w:rsid w:val="00A23B33"/>
    <w:rsid w:val="00A26698"/>
    <w:rsid w:val="00A26F7C"/>
    <w:rsid w:val="00A37D7F"/>
    <w:rsid w:val="00A403D8"/>
    <w:rsid w:val="00A84A94"/>
    <w:rsid w:val="00A84B4A"/>
    <w:rsid w:val="00A8623B"/>
    <w:rsid w:val="00A862A9"/>
    <w:rsid w:val="00AD08AA"/>
    <w:rsid w:val="00AD47F9"/>
    <w:rsid w:val="00AD4863"/>
    <w:rsid w:val="00AF1E23"/>
    <w:rsid w:val="00AF4030"/>
    <w:rsid w:val="00B01AFF"/>
    <w:rsid w:val="00B260AA"/>
    <w:rsid w:val="00B27E39"/>
    <w:rsid w:val="00B525A1"/>
    <w:rsid w:val="00B67F76"/>
    <w:rsid w:val="00B75BE1"/>
    <w:rsid w:val="00B7637E"/>
    <w:rsid w:val="00B91F1F"/>
    <w:rsid w:val="00BA1AF6"/>
    <w:rsid w:val="00BA621A"/>
    <w:rsid w:val="00BB164F"/>
    <w:rsid w:val="00BB41A0"/>
    <w:rsid w:val="00BC412C"/>
    <w:rsid w:val="00BF37BA"/>
    <w:rsid w:val="00BF40C1"/>
    <w:rsid w:val="00BF43D9"/>
    <w:rsid w:val="00C022E3"/>
    <w:rsid w:val="00C02D81"/>
    <w:rsid w:val="00C14624"/>
    <w:rsid w:val="00C4712D"/>
    <w:rsid w:val="00C56D4D"/>
    <w:rsid w:val="00C6454F"/>
    <w:rsid w:val="00C94F55"/>
    <w:rsid w:val="00CA7D62"/>
    <w:rsid w:val="00CB1E42"/>
    <w:rsid w:val="00CB2374"/>
    <w:rsid w:val="00CC2D93"/>
    <w:rsid w:val="00CE46EB"/>
    <w:rsid w:val="00CF2A78"/>
    <w:rsid w:val="00D051BC"/>
    <w:rsid w:val="00D11216"/>
    <w:rsid w:val="00D14CDF"/>
    <w:rsid w:val="00D27B52"/>
    <w:rsid w:val="00D4416A"/>
    <w:rsid w:val="00D51E23"/>
    <w:rsid w:val="00D55A02"/>
    <w:rsid w:val="00D62265"/>
    <w:rsid w:val="00D7028D"/>
    <w:rsid w:val="00D81DDA"/>
    <w:rsid w:val="00D84C13"/>
    <w:rsid w:val="00D8512E"/>
    <w:rsid w:val="00D96F1A"/>
    <w:rsid w:val="00DA1E58"/>
    <w:rsid w:val="00DA5059"/>
    <w:rsid w:val="00DB225D"/>
    <w:rsid w:val="00DC6EF2"/>
    <w:rsid w:val="00DD42EC"/>
    <w:rsid w:val="00DE4EF2"/>
    <w:rsid w:val="00DE6D67"/>
    <w:rsid w:val="00DF2C0E"/>
    <w:rsid w:val="00E01530"/>
    <w:rsid w:val="00E067CE"/>
    <w:rsid w:val="00E06FFB"/>
    <w:rsid w:val="00E20FAD"/>
    <w:rsid w:val="00E30155"/>
    <w:rsid w:val="00E3354B"/>
    <w:rsid w:val="00E446E3"/>
    <w:rsid w:val="00E53EE2"/>
    <w:rsid w:val="00E54B7F"/>
    <w:rsid w:val="00E613D4"/>
    <w:rsid w:val="00E85630"/>
    <w:rsid w:val="00E93127"/>
    <w:rsid w:val="00EA31AD"/>
    <w:rsid w:val="00EB4A5D"/>
    <w:rsid w:val="00EB4A8F"/>
    <w:rsid w:val="00ED172D"/>
    <w:rsid w:val="00ED4954"/>
    <w:rsid w:val="00ED7128"/>
    <w:rsid w:val="00EE0943"/>
    <w:rsid w:val="00F06391"/>
    <w:rsid w:val="00F34D40"/>
    <w:rsid w:val="00F359F9"/>
    <w:rsid w:val="00F42F10"/>
    <w:rsid w:val="00F46707"/>
    <w:rsid w:val="00F538CB"/>
    <w:rsid w:val="00F67D05"/>
    <w:rsid w:val="00F82C5B"/>
    <w:rsid w:val="00F9127A"/>
    <w:rsid w:val="00F926F9"/>
    <w:rsid w:val="00FE441F"/>
    <w:rsid w:val="00FF77B8"/>
    <w:rsid w:val="06B9276C"/>
    <w:rsid w:val="0E12291C"/>
    <w:rsid w:val="13240364"/>
    <w:rsid w:val="143B0469"/>
    <w:rsid w:val="15DB1253"/>
    <w:rsid w:val="28214444"/>
    <w:rsid w:val="3B0359F1"/>
    <w:rsid w:val="3C621C79"/>
    <w:rsid w:val="3C7C4AFF"/>
    <w:rsid w:val="41300692"/>
    <w:rsid w:val="4B6E1C73"/>
    <w:rsid w:val="4D06474D"/>
    <w:rsid w:val="4E5E1C03"/>
    <w:rsid w:val="52FC4EBC"/>
    <w:rsid w:val="5E014891"/>
    <w:rsid w:val="63662618"/>
    <w:rsid w:val="63814C9B"/>
    <w:rsid w:val="653410A8"/>
    <w:rsid w:val="6CFD1711"/>
    <w:rsid w:val="75FF257D"/>
    <w:rsid w:val="7E133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99"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88"/>
    <w:qFormat/>
    <w:uiPriority w:val="0"/>
    <w:rPr>
      <w:b/>
      <w:bCs/>
    </w:rPr>
  </w:style>
  <w:style w:type="paragraph" w:styleId="16">
    <w:name w:val="annotation text"/>
    <w:basedOn w:val="1"/>
    <w:link w:val="87"/>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link w:val="93"/>
    <w:semiHidden/>
    <w:unhideWhenUsed/>
    <w:qFormat/>
    <w:uiPriority w:val="0"/>
    <w:rPr>
      <w:rFonts w:ascii="宋体" w:eastAsia="宋体"/>
      <w:sz w:val="18"/>
      <w:szCs w:val="18"/>
    </w:rPr>
  </w:style>
  <w:style w:type="paragraph" w:styleId="31">
    <w:name w:val="Plain Text"/>
    <w:basedOn w:val="1"/>
    <w:link w:val="92"/>
    <w:semiHidden/>
    <w:unhideWhenUsed/>
    <w:qFormat/>
    <w:uiPriority w:val="99"/>
    <w:pPr>
      <w:widowControl w:val="0"/>
      <w:spacing w:after="0"/>
    </w:pPr>
    <w:rPr>
      <w:rFonts w:ascii="Calibri" w:hAnsi="Courier New" w:eastAsia="宋体" w:cs="Courier New"/>
      <w:kern w:val="2"/>
      <w:sz w:val="21"/>
      <w:szCs w:val="21"/>
      <w:lang w:val="en-US" w:eastAsia="zh-CN"/>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1"/>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5">
    <w:name w:val="msoins"/>
    <w:basedOn w:val="43"/>
    <w:qFormat/>
    <w:uiPriority w:val="0"/>
  </w:style>
  <w:style w:type="paragraph" w:customStyle="1" w:styleId="86">
    <w:name w:val="Reference"/>
    <w:basedOn w:val="1"/>
    <w:qFormat/>
    <w:uiPriority w:val="0"/>
    <w:pPr>
      <w:tabs>
        <w:tab w:val="left" w:pos="851"/>
      </w:tabs>
      <w:ind w:left="851" w:hanging="851"/>
    </w:pPr>
  </w:style>
  <w:style w:type="character" w:customStyle="1" w:styleId="87">
    <w:name w:val="批注文字 Char"/>
    <w:link w:val="16"/>
    <w:semiHidden/>
    <w:qFormat/>
    <w:uiPriority w:val="0"/>
    <w:rPr>
      <w:rFonts w:ascii="Times New Roman" w:hAnsi="Times New Roman"/>
      <w:lang w:val="en-GB" w:eastAsia="en-US"/>
    </w:rPr>
  </w:style>
  <w:style w:type="character" w:customStyle="1" w:styleId="88">
    <w:name w:val="批注主题 Char"/>
    <w:link w:val="15"/>
    <w:qFormat/>
    <w:uiPriority w:val="0"/>
    <w:rPr>
      <w:rFonts w:ascii="Times New Roman" w:hAnsi="Times New Roman"/>
      <w:b/>
      <w:bCs/>
      <w:lang w:val="en-GB" w:eastAsia="en-US"/>
    </w:rPr>
  </w:style>
  <w:style w:type="paragraph" w:styleId="89">
    <w:name w:val="List Paragraph"/>
    <w:basedOn w:val="1"/>
    <w:qFormat/>
    <w:uiPriority w:val="34"/>
    <w:pPr>
      <w:ind w:firstLine="420" w:firstLineChars="200"/>
    </w:p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B1 Char"/>
    <w:link w:val="76"/>
    <w:qFormat/>
    <w:locked/>
    <w:uiPriority w:val="0"/>
    <w:rPr>
      <w:rFonts w:ascii="Times New Roman" w:hAnsi="Times New Roman"/>
      <w:lang w:val="en-GB" w:eastAsia="en-US"/>
    </w:rPr>
  </w:style>
  <w:style w:type="character" w:customStyle="1" w:styleId="92">
    <w:name w:val="纯文本 Char"/>
    <w:basedOn w:val="43"/>
    <w:link w:val="31"/>
    <w:semiHidden/>
    <w:qFormat/>
    <w:uiPriority w:val="99"/>
    <w:rPr>
      <w:rFonts w:ascii="Calibri" w:hAnsi="Courier New" w:eastAsia="宋体" w:cs="Courier New"/>
      <w:kern w:val="2"/>
      <w:sz w:val="21"/>
      <w:szCs w:val="21"/>
    </w:rPr>
  </w:style>
  <w:style w:type="character" w:customStyle="1" w:styleId="93">
    <w:name w:val="文档结构图 Char"/>
    <w:basedOn w:val="43"/>
    <w:link w:val="30"/>
    <w:semiHidden/>
    <w:qFormat/>
    <w:uiPriority w:val="0"/>
    <w:rPr>
      <w:rFonts w:ascii="宋体" w:hAnsi="Times New Roman" w:eastAsia="宋体"/>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437</Words>
  <Characters>2495</Characters>
  <Lines>20</Lines>
  <Paragraphs>5</Paragraphs>
  <TotalTime>32</TotalTime>
  <ScaleCrop>false</ScaleCrop>
  <LinksUpToDate>false</LinksUpToDate>
  <CharactersWithSpaces>2927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2019-01-15T09:19:00Z</dcterms:created>
  <dc:creator>Michael Sanders, John M Meredith</dc:creator>
  <cp:lastModifiedBy>Jin PENG</cp:lastModifiedBy>
  <cp:lastPrinted>2411-12-31T15:59:00Z</cp:lastPrinted>
  <dcterms:modified xsi:type="dcterms:W3CDTF">2019-01-21T08:32:08Z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1515379470</vt:lpwstr>
  </property>
  <property fmtid="{D5CDD505-2E9C-101B-9397-08002B2CF9AE}" pid="7" name="KSOProductBuildVer">
    <vt:lpwstr>2052-10.8.2.7027</vt:lpwstr>
  </property>
</Properties>
</file>